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SahneBasligi"/>
      </w:pPr>
      <w:r>
        <w:t xml:space="preserve">ESCENA 1 — INT. LOCACIÓN – DÍA</w:t>
      </w:r>
    </w:p>
    <w:tbl>
      <w:tblPr>
        <w:tblW w:w="94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4700"/>
        <w:gridCol w:w="4700"/>
      </w:tblGrid>
      <w:tr>
        <w:tc>
          <w:tcPr>
            <w:tcW w:w="4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rPr>
                <w:b/>
              </w:rPr>
              <w:t xml:space="preserve">VIDEO</w:t>
            </w:r>
          </w:p>
        </w:tc>
        <w:tc>
          <w:tcPr>
            <w:tcW w:w="4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rPr>
                <w:b/>
              </w:rPr>
              <w:t xml:space="preserve">AUDIO</w:t>
            </w:r>
          </w:p>
        </w:tc>
      </w:tr>
      <w:tr>
        <w:tc>
          <w:tcPr>
            <w:tcW w:w="4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>¿Qué hay en cuadro? Locación, actor, movimiento, tamaño de plano.</w:t>
            </w:r>
          </w:p>
        </w:tc>
        <w:tc>
          <w:tcPr>
            <w:tcW w:w="4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>¿Qué oímos en este momento? Parlamento, efecto de sonido, música.</w:t>
            </w:r>
          </w:p>
        </w:tc>
      </w:tr>
      <w:tr>
        <w:tc>
          <w:tcPr>
            <w:tcW w:w="4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4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</w:tr>
      <w:tr>
        <w:tc>
          <w:tcPr>
            <w:tcW w:w="4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4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</w:tr>
      <w:tr>
        <w:tc>
          <w:tcPr>
            <w:tcW w:w="4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4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</w:tr>
      <w:tr>
        <w:tc>
          <w:tcPr>
            <w:tcW w:w="4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4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</w:tr>
    </w:tbl>
    <w:p>
      <w:pPr>
        <w:pStyle w:val="Normal"/>
      </w:pPr>
      <w:r>
        <w:t xml:space="preserve"/>
      </w:r>
    </w:p>
    <w:sectPr>
      <w:pgSz w:w="11906" w:h="16838"/>
      <w:pgMar w:top="1440" w:right="1134" w:bottom="1440" w:left="1134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ourier New" w:hAnsi="Courier New" w:cs="Courier New"/>
        <w:sz w:val="24"/>
        <w:szCs w:val="24"/>
        <w:lang w:val="es-MX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paragraph" w:styleId="SahneBasligi">
    <w:name w:val="Encabezado de escena"/>
    <w:basedOn w:val="Normal"/>
    <w:qFormat/>
    <w:pPr>
      <w:keepNext/>
      <w:spacing w:before="240"/>
    </w:pPr>
    <w:rPr>
      <w:b/>
    </w:rPr>
  </w:style>
  <w:style w:type="paragraph" w:styleId="Aksiyon">
    <w:name w:val="Acción"/>
    <w:basedOn w:val="Normal"/>
    <w:qFormat/>
    <w:pPr>
      <w:spacing w:before="240"/>
    </w:pPr>
  </w:style>
  <w:style w:type="paragraph" w:styleId="Karakter">
    <w:name w:val="Personaje"/>
    <w:basedOn w:val="Normal"/>
    <w:qFormat/>
    <w:pPr>
      <w:keepNext/>
      <w:spacing w:before="240"/>
      <w:ind w:left="3168"/>
    </w:pPr>
  </w:style>
  <w:style w:type="paragraph" w:styleId="Parantez">
    <w:name w:val="Acotación"/>
    <w:basedOn w:val="Normal"/>
    <w:qFormat/>
    <w:pPr>
      <w:keepNext/>
      <w:ind w:left="2304"/>
    </w:pPr>
  </w:style>
  <w:style w:type="paragraph" w:styleId="Diyalog">
    <w:name w:val="Diálogo"/>
    <w:basedOn w:val="Normal"/>
    <w:qFormat/>
    <w:pPr>
      <w:ind w:left="1440" w:right="1728"/>
    </w:pPr>
  </w:style>
  <w:style w:type="paragraph" w:styleId="Gecis">
    <w:name w:val="Transición"/>
    <w:basedOn w:val="Normal"/>
    <w:qFormat/>
    <w:pPr>
      <w:spacing w:before="240"/>
      <w:jc w:val="right"/>
    </w:pPr>
  </w:style>
  <w:style w:type="paragraph" w:styleId="KapakBaslik">
    <w:name w:val="Portada"/>
    <w:basedOn w:val="Normal"/>
    <w:qFormat/>
    <w:pPr>
      <w:spacing w:before="240"/>
      <w:jc w:val="center"/>
    </w:pPr>
  </w:style>
  <w:style w:type="paragraph" w:styleId="Not">
    <w:name w:val="Nota"/>
    <w:basedOn w:val="Normal"/>
    <w:qFormat/>
    <w:pPr>
      <w:spacing w:before="240"/>
    </w:pPr>
    <w:rPr>
      <w:i/>
      <w:color w:val="66666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Plantilla de guion a dos columnas (video | audio)</dc:title>
  <dc:creator>Senaryo Okulu</dc:creator>
  <cp:lastModifiedBy>Senaryo Okulu</cp:lastModifiedBy>
  <dc:description>senaryookulu.com</dc:description>
</cp:coreProperties>
</file>